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2B4AAA21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9D4FE9">
        <w:rPr>
          <w:rFonts w:ascii="Arial" w:hAnsi="Arial" w:cs="Arial"/>
          <w:b/>
          <w:sz w:val="24"/>
          <w:szCs w:val="28"/>
          <w:lang w:val="en-US"/>
        </w:rPr>
        <w:t>7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1F6BC3">
        <w:rPr>
          <w:rFonts w:ascii="Arial" w:hAnsi="Arial" w:cs="Arial"/>
          <w:b/>
          <w:sz w:val="24"/>
          <w:szCs w:val="28"/>
          <w:lang w:val="en-US"/>
        </w:rPr>
        <w:t>016174</w:t>
      </w:r>
    </w:p>
    <w:p w14:paraId="60407F1B" w14:textId="2A8B4CED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9D4FE9">
        <w:rPr>
          <w:rFonts w:ascii="Arial" w:hAnsi="Arial" w:cs="Arial"/>
          <w:b/>
          <w:sz w:val="24"/>
          <w:szCs w:val="28"/>
          <w:lang w:val="en-US"/>
        </w:rPr>
        <w:t>November 2-13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20</w:t>
      </w:r>
    </w:p>
    <w:p w14:paraId="25590F8B" w14:textId="6FF5981C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D4FE9">
        <w:rPr>
          <w:rFonts w:ascii="Arial" w:hAnsi="Arial" w:cs="Arial"/>
          <w:sz w:val="22"/>
          <w:szCs w:val="22"/>
          <w:lang w:val="en-US"/>
        </w:rPr>
        <w:t>7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9D4FE9">
        <w:rPr>
          <w:rFonts w:ascii="Arial" w:hAnsi="Arial" w:cs="Arial"/>
          <w:sz w:val="22"/>
          <w:szCs w:val="22"/>
          <w:lang w:val="en-US"/>
        </w:rPr>
        <w:t>4</w:t>
      </w:r>
      <w:r w:rsidR="00971BAF" w:rsidRPr="001D2FBF">
        <w:rPr>
          <w:rFonts w:ascii="Arial" w:hAnsi="Arial" w:cs="Arial"/>
          <w:sz w:val="22"/>
          <w:szCs w:val="22"/>
          <w:lang w:val="en-US"/>
        </w:rPr>
        <w:t>.</w:t>
      </w:r>
      <w:r w:rsidR="000A1589">
        <w:rPr>
          <w:rFonts w:ascii="Arial" w:hAnsi="Arial" w:cs="Arial"/>
          <w:sz w:val="22"/>
          <w:szCs w:val="22"/>
          <w:lang w:val="en-US"/>
        </w:rPr>
        <w:t>5.1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0F9C9437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C232D1" w:rsidRPr="00C232D1">
        <w:rPr>
          <w:rFonts w:ascii="Arial" w:hAnsi="Arial" w:cs="Arial"/>
          <w:sz w:val="22"/>
          <w:szCs w:val="22"/>
        </w:rPr>
        <w:t>IAB RRM test case list</w:t>
      </w:r>
    </w:p>
    <w:p w14:paraId="37EAE97F" w14:textId="76A0BD10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74202C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FC1710D" w14:textId="686B76E6" w:rsidR="0055506E" w:rsidRPr="001D2FBF" w:rsidRDefault="0047733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BB0A7A">
        <w:rPr>
          <w:sz w:val="22"/>
          <w:szCs w:val="22"/>
          <w:lang w:val="en-US"/>
        </w:rPr>
        <w:t xml:space="preserve">RRM core </w:t>
      </w:r>
      <w:r>
        <w:rPr>
          <w:sz w:val="22"/>
          <w:szCs w:val="22"/>
          <w:lang w:val="en-US"/>
        </w:rPr>
        <w:t>requirements for</w:t>
      </w:r>
      <w:r w:rsidR="00BB0A7A">
        <w:rPr>
          <w:sz w:val="22"/>
          <w:szCs w:val="22"/>
          <w:lang w:val="en-US"/>
        </w:rPr>
        <w:t xml:space="preserve"> IAB were completed in the last meeting</w:t>
      </w:r>
      <w:r w:rsidR="000C41D7">
        <w:rPr>
          <w:sz w:val="22"/>
          <w:szCs w:val="22"/>
          <w:lang w:val="en-US"/>
        </w:rPr>
        <w:t xml:space="preserve"> and now the performance phase has started</w:t>
      </w:r>
      <w:r w:rsidR="00DC3A07">
        <w:rPr>
          <w:sz w:val="22"/>
          <w:szCs w:val="22"/>
          <w:lang w:val="en-US"/>
        </w:rPr>
        <w:t>.</w:t>
      </w:r>
      <w:r w:rsidR="0014237B">
        <w:rPr>
          <w:sz w:val="22"/>
          <w:szCs w:val="22"/>
          <w:lang w:val="en-US"/>
        </w:rPr>
        <w:t xml:space="preserve"> </w:t>
      </w:r>
      <w:r w:rsidR="000C41D7">
        <w:rPr>
          <w:sz w:val="22"/>
          <w:szCs w:val="22"/>
          <w:lang w:val="en-US"/>
        </w:rPr>
        <w:t xml:space="preserve">In this contribution we </w:t>
      </w:r>
      <w:r w:rsidR="00514991">
        <w:rPr>
          <w:sz w:val="22"/>
          <w:szCs w:val="22"/>
          <w:lang w:val="en-US"/>
        </w:rPr>
        <w:t>provide list of IAB-MT RRM test cases</w:t>
      </w:r>
      <w:r w:rsidR="00D22E97">
        <w:rPr>
          <w:sz w:val="22"/>
          <w:szCs w:val="22"/>
          <w:lang w:val="en-US"/>
        </w:rPr>
        <w:t xml:space="preserve"> to verify the IAB-MT RRM core requirements in TS 38.174</w:t>
      </w:r>
      <w:r w:rsidR="000C41D7">
        <w:rPr>
          <w:sz w:val="22"/>
          <w:szCs w:val="22"/>
          <w:lang w:val="en-US"/>
        </w:rPr>
        <w:t>.</w:t>
      </w:r>
    </w:p>
    <w:p w14:paraId="0E0C5219" w14:textId="3A5FA075" w:rsidR="000C41D7" w:rsidRPr="000C41D7" w:rsidRDefault="00C232D1" w:rsidP="000C41D7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List of </w:t>
      </w:r>
      <w:r w:rsidR="00356BA0">
        <w:t xml:space="preserve">RRM </w:t>
      </w:r>
      <w:r w:rsidR="000C41D7">
        <w:t>test cases</w:t>
      </w:r>
      <w:r>
        <w:t xml:space="preserve"> for IAB-MT</w:t>
      </w:r>
    </w:p>
    <w:p w14:paraId="7FD95AC5" w14:textId="0CDB3E15" w:rsidR="00EE4BFF" w:rsidRDefault="0074202C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Table 1 provides main test case scenarios to verify </w:t>
      </w:r>
      <w:r w:rsidR="00DE31E5">
        <w:rPr>
          <w:sz w:val="22"/>
          <w:szCs w:val="22"/>
        </w:rPr>
        <w:t xml:space="preserve">RRM requirements </w:t>
      </w:r>
      <w:r>
        <w:rPr>
          <w:sz w:val="22"/>
          <w:szCs w:val="22"/>
        </w:rPr>
        <w:t>for IAB-MT</w:t>
      </w:r>
      <w:r w:rsidR="004269C4">
        <w:rPr>
          <w:sz w:val="22"/>
          <w:szCs w:val="22"/>
        </w:rPr>
        <w:t xml:space="preserve"> based on the p</w:t>
      </w:r>
      <w:r w:rsidR="004269C4" w:rsidRPr="004269C4">
        <w:rPr>
          <w:sz w:val="22"/>
          <w:szCs w:val="22"/>
        </w:rPr>
        <w:t>rinciples for test</w:t>
      </w:r>
      <w:r w:rsidR="004269C4">
        <w:rPr>
          <w:sz w:val="22"/>
          <w:szCs w:val="22"/>
        </w:rPr>
        <w:t>ing described in [1]:</w:t>
      </w:r>
    </w:p>
    <w:p w14:paraId="28B42C70" w14:textId="7D39B36B" w:rsidR="003E1E3C" w:rsidRPr="0074202C" w:rsidRDefault="0074202C" w:rsidP="00B823CA">
      <w:pPr>
        <w:spacing w:before="240" w:after="0"/>
        <w:rPr>
          <w:b/>
          <w:bCs/>
          <w:sz w:val="22"/>
          <w:szCs w:val="22"/>
        </w:rPr>
      </w:pPr>
      <w:r w:rsidRPr="0074202C">
        <w:rPr>
          <w:b/>
          <w:bCs/>
          <w:sz w:val="22"/>
          <w:szCs w:val="22"/>
        </w:rPr>
        <w:t>Table 1: Proposed List of RRM tests for IAB-MT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2467"/>
        <w:gridCol w:w="4961"/>
        <w:gridCol w:w="1696"/>
      </w:tblGrid>
      <w:tr w:rsidR="00117B7B" w:rsidRPr="00E90D20" w14:paraId="70079EC3" w14:textId="01ED9D09" w:rsidTr="00514991">
        <w:tc>
          <w:tcPr>
            <w:tcW w:w="505" w:type="dxa"/>
          </w:tcPr>
          <w:p w14:paraId="36935E36" w14:textId="12853BF4" w:rsidR="00117B7B" w:rsidRPr="00E90D20" w:rsidRDefault="00117B7B" w:rsidP="00804FF5">
            <w:pPr>
              <w:spacing w:after="60"/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>No</w:t>
            </w:r>
          </w:p>
        </w:tc>
        <w:tc>
          <w:tcPr>
            <w:tcW w:w="2467" w:type="dxa"/>
            <w:shd w:val="clear" w:color="auto" w:fill="auto"/>
          </w:tcPr>
          <w:p w14:paraId="222A0D3C" w14:textId="554BA948" w:rsidR="00117B7B" w:rsidRPr="00804FF5" w:rsidRDefault="00117B7B" w:rsidP="00804FF5">
            <w:pPr>
              <w:spacing w:after="60"/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>RRM Test case</w:t>
            </w:r>
            <w:r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>s</w:t>
            </w:r>
          </w:p>
        </w:tc>
        <w:tc>
          <w:tcPr>
            <w:tcW w:w="4961" w:type="dxa"/>
            <w:shd w:val="clear" w:color="auto" w:fill="auto"/>
          </w:tcPr>
          <w:p w14:paraId="424A8C11" w14:textId="63DE426B" w:rsidR="00117B7B" w:rsidRPr="00804FF5" w:rsidRDefault="00117B7B" w:rsidP="00804FF5">
            <w:pPr>
              <w:spacing w:after="60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 xml:space="preserve">Related RRM </w:t>
            </w:r>
            <w:r w:rsidRPr="00804FF5"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 xml:space="preserve">Requirements </w:t>
            </w:r>
          </w:p>
        </w:tc>
        <w:tc>
          <w:tcPr>
            <w:tcW w:w="1696" w:type="dxa"/>
          </w:tcPr>
          <w:p w14:paraId="13AE1274" w14:textId="0610055E" w:rsidR="00117B7B" w:rsidRPr="00E90D20" w:rsidRDefault="00117B7B" w:rsidP="00804FF5">
            <w:pPr>
              <w:spacing w:after="60"/>
              <w:jc w:val="center"/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</w:pPr>
            <w:r>
              <w:rPr>
                <w:rFonts w:eastAsia="SimSun"/>
                <w:b/>
                <w:bCs/>
                <w:sz w:val="16"/>
                <w:szCs w:val="16"/>
                <w:lang w:val="en-US" w:eastAsia="x-none"/>
              </w:rPr>
              <w:t>Volunteer company</w:t>
            </w:r>
          </w:p>
        </w:tc>
      </w:tr>
      <w:tr w:rsidR="00514991" w:rsidRPr="00E90D20" w14:paraId="5A16CB06" w14:textId="0C528FB6" w:rsidTr="00514991">
        <w:tc>
          <w:tcPr>
            <w:tcW w:w="505" w:type="dxa"/>
          </w:tcPr>
          <w:p w14:paraId="66BF32C3" w14:textId="2A9C85A1" w:rsidR="00514991" w:rsidRPr="00E90D20" w:rsidRDefault="00514991" w:rsidP="00514991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MS Mincho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467" w:type="dxa"/>
            <w:shd w:val="clear" w:color="auto" w:fill="auto"/>
          </w:tcPr>
          <w:p w14:paraId="6F628E7B" w14:textId="0FBC1042" w:rsidR="00514991" w:rsidRPr="00804FF5" w:rsidRDefault="00514991" w:rsidP="00514991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RRC Re-establishment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317D369" w14:textId="77777777" w:rsidR="00514991" w:rsidRPr="00804FF5" w:rsidRDefault="00514991" w:rsidP="00514991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12.1.1.1 SA: RRC Re-establishment</w:t>
            </w:r>
          </w:p>
          <w:p w14:paraId="3300F766" w14:textId="0CD94D98" w:rsidR="00514991" w:rsidRPr="00804FF5" w:rsidRDefault="00514991" w:rsidP="00514991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565FE0D4" w14:textId="70BF9616" w:rsidR="00514991" w:rsidRPr="00E90D20" w:rsidRDefault="00514991" w:rsidP="00514991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A73B01">
              <w:rPr>
                <w:rFonts w:eastAsia="SimSun"/>
                <w:sz w:val="16"/>
                <w:szCs w:val="16"/>
                <w:lang w:val="en-US" w:eastAsia="x-none"/>
              </w:rPr>
              <w:t>Ericsson</w:t>
            </w:r>
          </w:p>
        </w:tc>
      </w:tr>
      <w:tr w:rsidR="00514991" w:rsidRPr="000D3C75" w14:paraId="4FD49D1F" w14:textId="125E6ABD" w:rsidTr="00514991">
        <w:tc>
          <w:tcPr>
            <w:tcW w:w="505" w:type="dxa"/>
          </w:tcPr>
          <w:p w14:paraId="48067945" w14:textId="41DD00BB" w:rsidR="00514991" w:rsidRPr="00E90D20" w:rsidRDefault="00514991" w:rsidP="00514991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467" w:type="dxa"/>
            <w:shd w:val="clear" w:color="auto" w:fill="auto"/>
          </w:tcPr>
          <w:p w14:paraId="3B673232" w14:textId="386D2C3F" w:rsidR="00514991" w:rsidRPr="00E90D20" w:rsidRDefault="00514991" w:rsidP="00514991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RRC Re-establishment in FR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>2</w:t>
            </w:r>
          </w:p>
        </w:tc>
        <w:tc>
          <w:tcPr>
            <w:tcW w:w="4961" w:type="dxa"/>
            <w:vMerge/>
            <w:shd w:val="clear" w:color="auto" w:fill="auto"/>
          </w:tcPr>
          <w:p w14:paraId="00FD71BF" w14:textId="3AB4EF45" w:rsidR="00514991" w:rsidRPr="00E90D20" w:rsidRDefault="00514991" w:rsidP="00514991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4B3189DC" w14:textId="00EDB2E5" w:rsidR="00514991" w:rsidRPr="00E90D20" w:rsidRDefault="00514991" w:rsidP="00514991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A73B01">
              <w:rPr>
                <w:rFonts w:eastAsia="SimSun"/>
                <w:sz w:val="16"/>
                <w:szCs w:val="16"/>
                <w:lang w:val="en-US" w:eastAsia="x-none"/>
              </w:rPr>
              <w:t>Ericsson</w:t>
            </w:r>
          </w:p>
        </w:tc>
      </w:tr>
      <w:tr w:rsidR="00117B7B" w:rsidRPr="00E90D20" w14:paraId="3FCA858E" w14:textId="7A1BD729" w:rsidTr="00514991">
        <w:tc>
          <w:tcPr>
            <w:tcW w:w="505" w:type="dxa"/>
          </w:tcPr>
          <w:p w14:paraId="198EB8E7" w14:textId="5671D01D" w:rsidR="00117B7B" w:rsidRPr="00E90D20" w:rsidRDefault="00117B7B" w:rsidP="00BE70B6">
            <w:pPr>
              <w:spacing w:after="0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2467" w:type="dxa"/>
            <w:shd w:val="clear" w:color="auto" w:fill="auto"/>
          </w:tcPr>
          <w:p w14:paraId="1358420C" w14:textId="0E19AD7C" w:rsidR="00117B7B" w:rsidRPr="00E90D20" w:rsidRDefault="00117B7B" w:rsidP="00BE70B6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Random access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3BEA8ED1" w14:textId="0900488C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12.1.1.2 Random access</w:t>
            </w:r>
          </w:p>
        </w:tc>
        <w:tc>
          <w:tcPr>
            <w:tcW w:w="1696" w:type="dxa"/>
          </w:tcPr>
          <w:p w14:paraId="191A372F" w14:textId="77777777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117B7B" w:rsidRPr="00E90D20" w14:paraId="1222EECE" w14:textId="4DE5BBF5" w:rsidTr="00514991">
        <w:tc>
          <w:tcPr>
            <w:tcW w:w="505" w:type="dxa"/>
          </w:tcPr>
          <w:p w14:paraId="39263776" w14:textId="6749BBA1" w:rsidR="00117B7B" w:rsidRPr="00E90D20" w:rsidRDefault="00117B7B" w:rsidP="00BE70B6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2467" w:type="dxa"/>
            <w:shd w:val="clear" w:color="auto" w:fill="auto"/>
          </w:tcPr>
          <w:p w14:paraId="07C763F4" w14:textId="70D09755" w:rsidR="00117B7B" w:rsidRPr="00E90D20" w:rsidRDefault="00117B7B" w:rsidP="00BE70B6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Random access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07523979" w14:textId="0782847B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01689547" w14:textId="77777777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117B7B" w:rsidRPr="00E90D20" w14:paraId="0EF5F5AE" w14:textId="2F622050" w:rsidTr="00514991">
        <w:tc>
          <w:tcPr>
            <w:tcW w:w="505" w:type="dxa"/>
          </w:tcPr>
          <w:p w14:paraId="539ED328" w14:textId="7C2E3050" w:rsidR="00117B7B" w:rsidRPr="00E90D20" w:rsidRDefault="00117B7B" w:rsidP="00BE70B6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2467" w:type="dxa"/>
            <w:shd w:val="clear" w:color="auto" w:fill="auto"/>
          </w:tcPr>
          <w:p w14:paraId="0F17788E" w14:textId="37E58BBA" w:rsidR="00117B7B" w:rsidRPr="00E90D20" w:rsidRDefault="00117B7B" w:rsidP="00BE70B6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RRC Connection Release with Redirection to NR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2789CF5" w14:textId="6BC24148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12.1.1.3 SA: RRC Connection Release with Redirection to NR</w:t>
            </w:r>
          </w:p>
        </w:tc>
        <w:tc>
          <w:tcPr>
            <w:tcW w:w="1696" w:type="dxa"/>
          </w:tcPr>
          <w:p w14:paraId="627E6DAF" w14:textId="33A05355" w:rsidR="00117B7B" w:rsidRPr="00E90D20" w:rsidRDefault="00117B7B" w:rsidP="00BE70B6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117B7B" w14:paraId="1014125C" w14:textId="4E447D2C" w:rsidTr="00514991">
        <w:tc>
          <w:tcPr>
            <w:tcW w:w="505" w:type="dxa"/>
          </w:tcPr>
          <w:p w14:paraId="7607C4EB" w14:textId="130073C9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2467" w:type="dxa"/>
            <w:shd w:val="clear" w:color="auto" w:fill="auto"/>
          </w:tcPr>
          <w:p w14:paraId="231A74A4" w14:textId="7C98BB7E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RRC Connection Release with Redirection to NR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48F9886D" w14:textId="3521285E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3482D7E7" w14:textId="6D31574D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6C4F5BD9" w14:textId="56F921D0" w:rsidTr="00514991">
        <w:tc>
          <w:tcPr>
            <w:tcW w:w="505" w:type="dxa"/>
          </w:tcPr>
          <w:p w14:paraId="7555123D" w14:textId="2A71875B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2467" w:type="dxa"/>
            <w:shd w:val="clear" w:color="auto" w:fill="auto"/>
          </w:tcPr>
          <w:p w14:paraId="5BA9B135" w14:textId="4B056E9E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IAB-MT transmit timing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1800329F" w14:textId="28E2D97C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12.2.1 IAB-MT transmit timing</w:t>
            </w:r>
          </w:p>
        </w:tc>
        <w:tc>
          <w:tcPr>
            <w:tcW w:w="1696" w:type="dxa"/>
          </w:tcPr>
          <w:p w14:paraId="2E930A92" w14:textId="77777777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3D42B300" w14:textId="4F4FE5B6" w:rsidTr="00514991">
        <w:tc>
          <w:tcPr>
            <w:tcW w:w="505" w:type="dxa"/>
          </w:tcPr>
          <w:p w14:paraId="0F3A3E49" w14:textId="11C6B93D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467" w:type="dxa"/>
            <w:shd w:val="clear" w:color="auto" w:fill="auto"/>
          </w:tcPr>
          <w:p w14:paraId="48742BA5" w14:textId="0CD06FF8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IAB-MT transmit timing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2BBB2A77" w14:textId="2DD7C67D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472C6902" w14:textId="77777777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3A9995B8" w14:textId="31E9C979" w:rsidTr="00514991">
        <w:tc>
          <w:tcPr>
            <w:tcW w:w="505" w:type="dxa"/>
          </w:tcPr>
          <w:p w14:paraId="37CD9841" w14:textId="06C5CFC6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2467" w:type="dxa"/>
            <w:shd w:val="clear" w:color="auto" w:fill="auto"/>
          </w:tcPr>
          <w:p w14:paraId="6556D66B" w14:textId="77777777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IAB-MT timing advance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4F6CBAC9" w14:textId="031A0E1F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12.2.3 IAB-MT timing advance</w:t>
            </w:r>
          </w:p>
        </w:tc>
        <w:tc>
          <w:tcPr>
            <w:tcW w:w="1696" w:type="dxa"/>
          </w:tcPr>
          <w:p w14:paraId="70E3072A" w14:textId="77777777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6F3D3232" w14:textId="33B920B1" w:rsidTr="00514991">
        <w:tc>
          <w:tcPr>
            <w:tcW w:w="505" w:type="dxa"/>
          </w:tcPr>
          <w:p w14:paraId="3116AEFB" w14:textId="2AB0D310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2467" w:type="dxa"/>
            <w:shd w:val="clear" w:color="auto" w:fill="auto"/>
          </w:tcPr>
          <w:p w14:paraId="4E43945F" w14:textId="2A5E88D9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IAB-MT timing advance</w:t>
            </w:r>
            <w:r>
              <w:rPr>
                <w:rFonts w:eastAsia="SimSun"/>
                <w:sz w:val="16"/>
                <w:szCs w:val="16"/>
                <w:lang w:val="en-US" w:eastAsia="x-none"/>
              </w:rPr>
              <w:t xml:space="preserve"> in FR1</w:t>
            </w:r>
          </w:p>
        </w:tc>
        <w:tc>
          <w:tcPr>
            <w:tcW w:w="4961" w:type="dxa"/>
            <w:vMerge/>
            <w:shd w:val="clear" w:color="auto" w:fill="auto"/>
          </w:tcPr>
          <w:p w14:paraId="119FDB67" w14:textId="30BB8BFD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6027F580" w14:textId="77777777" w:rsidR="00466213" w:rsidRPr="00E90D20" w:rsidRDefault="00466213" w:rsidP="00466213">
            <w:pPr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5030B497" w14:textId="7068DF95" w:rsidTr="00514991">
        <w:tc>
          <w:tcPr>
            <w:tcW w:w="505" w:type="dxa"/>
          </w:tcPr>
          <w:p w14:paraId="3E07AB58" w14:textId="5F07A0E5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2467" w:type="dxa"/>
            <w:shd w:val="clear" w:color="auto" w:fill="auto"/>
          </w:tcPr>
          <w:p w14:paraId="47453698" w14:textId="27B689EF" w:rsidR="00466213" w:rsidRPr="00E90D20" w:rsidRDefault="00466213" w:rsidP="00466213">
            <w:pPr>
              <w:spacing w:after="0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OOS with SSB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454C4713" w14:textId="41CC4B04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12.3.1.2 Requirements for SSB based radio link monitoring</w:t>
            </w:r>
          </w:p>
        </w:tc>
        <w:tc>
          <w:tcPr>
            <w:tcW w:w="1696" w:type="dxa"/>
          </w:tcPr>
          <w:p w14:paraId="02565191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55935765" w14:textId="258E02D0" w:rsidTr="00514991">
        <w:tc>
          <w:tcPr>
            <w:tcW w:w="505" w:type="dxa"/>
          </w:tcPr>
          <w:p w14:paraId="4CCA2DF3" w14:textId="1CE27EB9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2467" w:type="dxa"/>
            <w:shd w:val="clear" w:color="auto" w:fill="auto"/>
          </w:tcPr>
          <w:p w14:paraId="03519C12" w14:textId="0574129F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OOS with SSB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6CDD1B61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540EBE34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151C4B94" w14:textId="611F6D5E" w:rsidTr="00514991">
        <w:tc>
          <w:tcPr>
            <w:tcW w:w="505" w:type="dxa"/>
          </w:tcPr>
          <w:p w14:paraId="626D4499" w14:textId="412449E3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2467" w:type="dxa"/>
            <w:shd w:val="clear" w:color="auto" w:fill="auto"/>
          </w:tcPr>
          <w:p w14:paraId="14ED9FC4" w14:textId="14A0B677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IS with SSB in FR1</w:t>
            </w:r>
          </w:p>
        </w:tc>
        <w:tc>
          <w:tcPr>
            <w:tcW w:w="4961" w:type="dxa"/>
            <w:vMerge/>
            <w:shd w:val="clear" w:color="auto" w:fill="auto"/>
          </w:tcPr>
          <w:p w14:paraId="7B16D12E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0DB38CE3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2FD55988" w14:textId="4DBBDB16" w:rsidTr="00514991">
        <w:tc>
          <w:tcPr>
            <w:tcW w:w="505" w:type="dxa"/>
          </w:tcPr>
          <w:p w14:paraId="52555025" w14:textId="573EAFF4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14</w:t>
            </w:r>
          </w:p>
        </w:tc>
        <w:tc>
          <w:tcPr>
            <w:tcW w:w="2467" w:type="dxa"/>
            <w:shd w:val="clear" w:color="auto" w:fill="auto"/>
          </w:tcPr>
          <w:p w14:paraId="2DF088D7" w14:textId="039AE395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IS with SSB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7FBE5B12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3AD0AF70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66FC77BF" w14:textId="239F9D3D" w:rsidTr="00514991">
        <w:tc>
          <w:tcPr>
            <w:tcW w:w="505" w:type="dxa"/>
          </w:tcPr>
          <w:p w14:paraId="19F38152" w14:textId="6061FA20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2467" w:type="dxa"/>
            <w:shd w:val="clear" w:color="auto" w:fill="auto"/>
          </w:tcPr>
          <w:p w14:paraId="2DB4EFB2" w14:textId="2015D431" w:rsidR="00466213" w:rsidRPr="00E90D20" w:rsidRDefault="00466213" w:rsidP="00466213">
            <w:pPr>
              <w:spacing w:after="0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scheduling restriction in FR2</w:t>
            </w:r>
          </w:p>
        </w:tc>
        <w:tc>
          <w:tcPr>
            <w:tcW w:w="4961" w:type="dxa"/>
            <w:shd w:val="clear" w:color="auto" w:fill="auto"/>
          </w:tcPr>
          <w:p w14:paraId="115C4F64" w14:textId="0E8C1234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8C35AE">
              <w:rPr>
                <w:rFonts w:eastAsia="SimSun"/>
                <w:sz w:val="16"/>
                <w:szCs w:val="16"/>
                <w:lang w:val="en-US" w:eastAsia="x-none"/>
              </w:rPr>
              <w:t>12.3.1.6 Scheduling availability of IAB-MT during radio link monitoring</w:t>
            </w:r>
          </w:p>
        </w:tc>
        <w:tc>
          <w:tcPr>
            <w:tcW w:w="1696" w:type="dxa"/>
          </w:tcPr>
          <w:p w14:paraId="3D5FF0E5" w14:textId="77777777" w:rsidR="00466213" w:rsidRPr="008C35AE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7AF478D1" w14:textId="0694F2CA" w:rsidTr="00514991">
        <w:tc>
          <w:tcPr>
            <w:tcW w:w="505" w:type="dxa"/>
          </w:tcPr>
          <w:p w14:paraId="070E8824" w14:textId="0B7ED472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2467" w:type="dxa"/>
            <w:shd w:val="clear" w:color="auto" w:fill="auto"/>
          </w:tcPr>
          <w:p w14:paraId="53897E28" w14:textId="0ABE00B8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OOS with CSI-RS in FR1</w:t>
            </w:r>
          </w:p>
        </w:tc>
        <w:tc>
          <w:tcPr>
            <w:tcW w:w="4961" w:type="dxa"/>
            <w:vMerge w:val="restart"/>
            <w:shd w:val="clear" w:color="auto" w:fill="auto"/>
          </w:tcPr>
          <w:p w14:paraId="5CB99D65" w14:textId="4D99CC41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12.3.1.3 Requirements for CSI-RS based radio link monitoring</w:t>
            </w:r>
          </w:p>
        </w:tc>
        <w:tc>
          <w:tcPr>
            <w:tcW w:w="1696" w:type="dxa"/>
          </w:tcPr>
          <w:p w14:paraId="1B32D7D9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7EC9D4BF" w14:textId="05E97C18" w:rsidTr="00514991">
        <w:tc>
          <w:tcPr>
            <w:tcW w:w="505" w:type="dxa"/>
          </w:tcPr>
          <w:p w14:paraId="5EAFFD55" w14:textId="36645184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2467" w:type="dxa"/>
            <w:shd w:val="clear" w:color="auto" w:fill="auto"/>
          </w:tcPr>
          <w:p w14:paraId="20967EAC" w14:textId="5FA63018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OOS with CSI-RS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48864953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694A5D23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39335AB7" w14:textId="5C6AB1F5" w:rsidTr="00514991">
        <w:tc>
          <w:tcPr>
            <w:tcW w:w="505" w:type="dxa"/>
          </w:tcPr>
          <w:p w14:paraId="4E0A7738" w14:textId="02904702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2467" w:type="dxa"/>
            <w:shd w:val="clear" w:color="auto" w:fill="auto"/>
          </w:tcPr>
          <w:p w14:paraId="028C7E82" w14:textId="7EB679CE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IS with CSI-RS in FR1</w:t>
            </w:r>
          </w:p>
        </w:tc>
        <w:tc>
          <w:tcPr>
            <w:tcW w:w="4961" w:type="dxa"/>
            <w:vMerge/>
            <w:shd w:val="clear" w:color="auto" w:fill="auto"/>
          </w:tcPr>
          <w:p w14:paraId="62DDE890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0439F3E0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4150C2B8" w14:textId="634B6C6E" w:rsidTr="00514991">
        <w:tc>
          <w:tcPr>
            <w:tcW w:w="505" w:type="dxa"/>
          </w:tcPr>
          <w:p w14:paraId="521B9194" w14:textId="5BA33108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2467" w:type="dxa"/>
            <w:shd w:val="clear" w:color="auto" w:fill="auto"/>
          </w:tcPr>
          <w:p w14:paraId="06ACB4E6" w14:textId="762E7258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RLM IS with CSI-RS in FR2</w:t>
            </w:r>
          </w:p>
        </w:tc>
        <w:tc>
          <w:tcPr>
            <w:tcW w:w="4961" w:type="dxa"/>
            <w:vMerge/>
            <w:shd w:val="clear" w:color="auto" w:fill="auto"/>
          </w:tcPr>
          <w:p w14:paraId="2AA49374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  <w:tc>
          <w:tcPr>
            <w:tcW w:w="1696" w:type="dxa"/>
          </w:tcPr>
          <w:p w14:paraId="5F8BAA86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E90D20" w14:paraId="0D9C319F" w14:textId="46259F84" w:rsidTr="00514991">
        <w:tc>
          <w:tcPr>
            <w:tcW w:w="505" w:type="dxa"/>
          </w:tcPr>
          <w:p w14:paraId="4FF0DD80" w14:textId="571CF6A2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14:paraId="666E511D" w14:textId="42BED8C3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773AB0">
              <w:rPr>
                <w:rFonts w:eastAsia="MS Mincho"/>
                <w:sz w:val="16"/>
                <w:szCs w:val="16"/>
                <w:lang w:val="en-US" w:eastAsia="zh-CN"/>
              </w:rPr>
              <w:t xml:space="preserve">Beam Failure Detection and Link Recovery </w:t>
            </w:r>
            <w:r>
              <w:rPr>
                <w:rFonts w:eastAsia="MS Mincho"/>
                <w:sz w:val="16"/>
                <w:szCs w:val="16"/>
                <w:lang w:val="en-US" w:eastAsia="zh-CN"/>
              </w:rPr>
              <w:t>with SSB in FR1</w:t>
            </w:r>
          </w:p>
        </w:tc>
        <w:tc>
          <w:tcPr>
            <w:tcW w:w="4961" w:type="dxa"/>
            <w:shd w:val="clear" w:color="auto" w:fill="auto"/>
          </w:tcPr>
          <w:p w14:paraId="2290007B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12.3.2.2 Requirements for SSB based beam failure detection</w:t>
            </w:r>
          </w:p>
          <w:p w14:paraId="312AA8AB" w14:textId="7E13A300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12.3.2.5 Requirements for SSB based candidate beam detection</w:t>
            </w:r>
          </w:p>
        </w:tc>
        <w:tc>
          <w:tcPr>
            <w:tcW w:w="1696" w:type="dxa"/>
          </w:tcPr>
          <w:p w14:paraId="2C6571D5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0E08D6" w14:paraId="36978D23" w14:textId="40164ED9" w:rsidTr="00514991">
        <w:tc>
          <w:tcPr>
            <w:tcW w:w="505" w:type="dxa"/>
          </w:tcPr>
          <w:p w14:paraId="1A01087C" w14:textId="4ABF497B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21</w:t>
            </w:r>
          </w:p>
        </w:tc>
        <w:tc>
          <w:tcPr>
            <w:tcW w:w="2467" w:type="dxa"/>
            <w:shd w:val="clear" w:color="auto" w:fill="auto"/>
          </w:tcPr>
          <w:p w14:paraId="34AF328C" w14:textId="6BC36B4F" w:rsidR="00466213" w:rsidRPr="00E90D2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 w:rsidRPr="00773AB0">
              <w:rPr>
                <w:rFonts w:eastAsia="MS Mincho"/>
                <w:sz w:val="16"/>
                <w:szCs w:val="16"/>
                <w:lang w:val="en-US" w:eastAsia="zh-CN"/>
              </w:rPr>
              <w:t xml:space="preserve">Beam Failure Detection and Link Recovery </w:t>
            </w:r>
            <w:r>
              <w:rPr>
                <w:rFonts w:eastAsia="MS Mincho"/>
                <w:sz w:val="16"/>
                <w:szCs w:val="16"/>
                <w:lang w:val="en-US" w:eastAsia="zh-CN"/>
              </w:rPr>
              <w:t>with CSI-RS in FR1</w:t>
            </w:r>
          </w:p>
        </w:tc>
        <w:tc>
          <w:tcPr>
            <w:tcW w:w="4961" w:type="dxa"/>
            <w:shd w:val="clear" w:color="auto" w:fill="auto"/>
          </w:tcPr>
          <w:p w14:paraId="750E68F7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12.3.2.3 Requirements for CSI-RS based beam failure detection</w:t>
            </w:r>
          </w:p>
          <w:p w14:paraId="4032F2DC" w14:textId="1A84CCFB" w:rsidR="00466213" w:rsidRPr="003F3528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E90D20">
              <w:rPr>
                <w:rFonts w:eastAsia="SimSun"/>
                <w:sz w:val="16"/>
                <w:szCs w:val="16"/>
                <w:lang w:val="en-US" w:eastAsia="x-none"/>
              </w:rPr>
              <w:t>2.3.2.6 Requirements for CSI-RS based candidate beam detection</w:t>
            </w:r>
          </w:p>
        </w:tc>
        <w:tc>
          <w:tcPr>
            <w:tcW w:w="1696" w:type="dxa"/>
          </w:tcPr>
          <w:p w14:paraId="32DBA7A2" w14:textId="77777777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  <w:tr w:rsidR="00466213" w:rsidRPr="000E08D6" w14:paraId="7C038623" w14:textId="35839FAE" w:rsidTr="00514991">
        <w:tc>
          <w:tcPr>
            <w:tcW w:w="505" w:type="dxa"/>
          </w:tcPr>
          <w:p w14:paraId="1831F859" w14:textId="1701D8C7" w:rsidR="00466213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2467" w:type="dxa"/>
            <w:shd w:val="clear" w:color="auto" w:fill="auto"/>
          </w:tcPr>
          <w:p w14:paraId="50112986" w14:textId="550D141E" w:rsidR="00466213" w:rsidRPr="00773AB0" w:rsidRDefault="00466213" w:rsidP="00466213">
            <w:pPr>
              <w:spacing w:after="0"/>
              <w:ind w:hanging="22"/>
              <w:jc w:val="both"/>
              <w:rPr>
                <w:rFonts w:eastAsia="MS Mincho"/>
                <w:sz w:val="16"/>
                <w:szCs w:val="16"/>
                <w:lang w:val="en-US" w:eastAsia="zh-CN"/>
              </w:rPr>
            </w:pPr>
            <w:r>
              <w:rPr>
                <w:rFonts w:eastAsia="MS Mincho"/>
                <w:sz w:val="16"/>
                <w:szCs w:val="16"/>
                <w:lang w:val="en-US" w:eastAsia="zh-CN"/>
              </w:rPr>
              <w:t>Scheduling restriction during BFD and link recovery in FR2</w:t>
            </w:r>
          </w:p>
        </w:tc>
        <w:tc>
          <w:tcPr>
            <w:tcW w:w="4961" w:type="dxa"/>
            <w:shd w:val="clear" w:color="auto" w:fill="auto"/>
          </w:tcPr>
          <w:p w14:paraId="5C70DAF9" w14:textId="77777777" w:rsidR="00466213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436159">
              <w:rPr>
                <w:rFonts w:eastAsia="SimSun"/>
                <w:sz w:val="16"/>
                <w:szCs w:val="16"/>
                <w:lang w:val="en-US" w:eastAsia="x-none"/>
              </w:rPr>
              <w:t>12.3.2.7 Scheduling availability of IAB-MT during beam failure detection</w:t>
            </w:r>
          </w:p>
          <w:p w14:paraId="3D72E68D" w14:textId="6525C1D2" w:rsidR="00466213" w:rsidRPr="00E90D20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  <w:r w:rsidRPr="009B2FBC">
              <w:rPr>
                <w:rFonts w:eastAsia="SimSun"/>
                <w:sz w:val="16"/>
                <w:szCs w:val="16"/>
                <w:lang w:val="en-US" w:eastAsia="x-none"/>
              </w:rPr>
              <w:t>12.3.2.8 Scheduling availability of IAB-MT during candidate beam detection</w:t>
            </w:r>
          </w:p>
        </w:tc>
        <w:tc>
          <w:tcPr>
            <w:tcW w:w="1696" w:type="dxa"/>
          </w:tcPr>
          <w:p w14:paraId="1591A0EB" w14:textId="77777777" w:rsidR="00466213" w:rsidRPr="00436159" w:rsidRDefault="00466213" w:rsidP="00466213">
            <w:pPr>
              <w:tabs>
                <w:tab w:val="left" w:pos="1050"/>
              </w:tabs>
              <w:spacing w:after="0"/>
              <w:rPr>
                <w:rFonts w:eastAsia="SimSun"/>
                <w:sz w:val="16"/>
                <w:szCs w:val="16"/>
                <w:lang w:val="en-US" w:eastAsia="x-none"/>
              </w:rPr>
            </w:pPr>
          </w:p>
        </w:tc>
      </w:tr>
    </w:tbl>
    <w:p w14:paraId="283CBA38" w14:textId="3CC0B236" w:rsidR="003E1E3C" w:rsidRDefault="003E1E3C" w:rsidP="00B823CA">
      <w:pPr>
        <w:spacing w:before="240" w:after="0"/>
        <w:rPr>
          <w:sz w:val="22"/>
          <w:szCs w:val="22"/>
        </w:rPr>
      </w:pPr>
    </w:p>
    <w:p w14:paraId="441006D0" w14:textId="3281B1B8" w:rsidR="00E32EF4" w:rsidRPr="001D2FBF" w:rsidRDefault="00C232D1" w:rsidP="00E32EF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Timeplan</w:t>
      </w:r>
      <w:proofErr w:type="spellEnd"/>
    </w:p>
    <w:p w14:paraId="51737EF8" w14:textId="4D5A57E1" w:rsidR="00991F46" w:rsidRPr="00991F46" w:rsidRDefault="00A32E30" w:rsidP="00E32EF4">
      <w:pPr>
        <w:spacing w:before="240" w:after="0"/>
        <w:rPr>
          <w:sz w:val="22"/>
          <w:szCs w:val="22"/>
        </w:rPr>
      </w:pPr>
      <w:proofErr w:type="spellStart"/>
      <w:r>
        <w:rPr>
          <w:sz w:val="22"/>
          <w:szCs w:val="22"/>
        </w:rPr>
        <w:t>Realisically</w:t>
      </w:r>
      <w:proofErr w:type="spellEnd"/>
      <w:r>
        <w:rPr>
          <w:sz w:val="22"/>
          <w:szCs w:val="22"/>
        </w:rPr>
        <w:t xml:space="preserve"> RAN4 needs more than one meeting to complete the test cases. </w:t>
      </w:r>
      <w:r w:rsidR="003E1E3C">
        <w:rPr>
          <w:sz w:val="22"/>
          <w:szCs w:val="22"/>
        </w:rPr>
        <w:t>Therefore the f</w:t>
      </w:r>
      <w:r w:rsidR="00C232D1">
        <w:rPr>
          <w:sz w:val="22"/>
          <w:szCs w:val="22"/>
        </w:rPr>
        <w:t xml:space="preserve">ollowing is the time plan to complete the </w:t>
      </w:r>
      <w:r w:rsidR="009F2C00" w:rsidRPr="00991F46">
        <w:rPr>
          <w:sz w:val="22"/>
          <w:szCs w:val="22"/>
        </w:rPr>
        <w:t>IAB-MT RRM tests</w:t>
      </w:r>
      <w:r w:rsidR="00991F46" w:rsidRPr="00991F46">
        <w:rPr>
          <w:sz w:val="22"/>
          <w:szCs w:val="22"/>
        </w:rPr>
        <w:t>:</w:t>
      </w:r>
    </w:p>
    <w:p w14:paraId="12F17DC7" w14:textId="77777777" w:rsidR="00487D6B" w:rsidRPr="00487D6B" w:rsidRDefault="000D65EC" w:rsidP="00991F46">
      <w:pPr>
        <w:pStyle w:val="ListParagraph"/>
        <w:numPr>
          <w:ilvl w:val="0"/>
          <w:numId w:val="28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lang w:val="en-GB"/>
        </w:rPr>
        <w:t>RAN4#</w:t>
      </w:r>
      <w:r w:rsidR="00487D6B">
        <w:rPr>
          <w:rFonts w:ascii="Times New Roman" w:hAnsi="Times New Roman"/>
          <w:szCs w:val="22"/>
          <w:lang w:val="en-GB"/>
        </w:rPr>
        <w:t>97-e:</w:t>
      </w:r>
    </w:p>
    <w:p w14:paraId="48F6FADD" w14:textId="2E110140" w:rsidR="00991F46" w:rsidRPr="00991F46" w:rsidRDefault="00487D6B" w:rsidP="00487D6B">
      <w:pPr>
        <w:pStyle w:val="ListParagraph"/>
        <w:numPr>
          <w:ilvl w:val="1"/>
          <w:numId w:val="28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Agree on test case list and work split</w:t>
      </w:r>
      <w:r w:rsidR="00514991">
        <w:rPr>
          <w:rFonts w:ascii="Times New Roman" w:hAnsi="Times New Roman"/>
          <w:szCs w:val="22"/>
        </w:rPr>
        <w:t xml:space="preserve"> among volunteer companies</w:t>
      </w:r>
    </w:p>
    <w:p w14:paraId="2956A558" w14:textId="57C454E6" w:rsidR="00487D6B" w:rsidRPr="00487D6B" w:rsidRDefault="00487D6B" w:rsidP="00487D6B">
      <w:pPr>
        <w:pStyle w:val="ListParagraph"/>
        <w:numPr>
          <w:ilvl w:val="0"/>
          <w:numId w:val="28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lang w:val="en-GB"/>
        </w:rPr>
        <w:lastRenderedPageBreak/>
        <w:t>RAN4#98-e:</w:t>
      </w:r>
    </w:p>
    <w:p w14:paraId="74E6CCCF" w14:textId="0938847E" w:rsidR="00991F46" w:rsidRDefault="00487D6B" w:rsidP="00487D6B">
      <w:pPr>
        <w:pStyle w:val="ListParagraph"/>
        <w:numPr>
          <w:ilvl w:val="1"/>
          <w:numId w:val="28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Initial drafts </w:t>
      </w:r>
      <w:r w:rsidR="002D5066">
        <w:rPr>
          <w:rFonts w:ascii="Times New Roman" w:hAnsi="Times New Roman"/>
          <w:szCs w:val="22"/>
        </w:rPr>
        <w:t>of test configurations</w:t>
      </w:r>
    </w:p>
    <w:p w14:paraId="6D144974" w14:textId="293E85C9" w:rsidR="002D5066" w:rsidRPr="00991F46" w:rsidRDefault="002D5066" w:rsidP="00487D6B">
      <w:pPr>
        <w:pStyle w:val="ListParagraph"/>
        <w:numPr>
          <w:ilvl w:val="1"/>
          <w:numId w:val="28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Initial drafts of test cases</w:t>
      </w:r>
    </w:p>
    <w:p w14:paraId="4E0742F4" w14:textId="3E2311FD" w:rsidR="00A32E30" w:rsidRPr="00487D6B" w:rsidRDefault="00A32E30" w:rsidP="00A32E30">
      <w:pPr>
        <w:pStyle w:val="ListParagraph"/>
        <w:numPr>
          <w:ilvl w:val="0"/>
          <w:numId w:val="28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lang w:val="en-GB"/>
        </w:rPr>
        <w:t>RAN4#98bis-e:</w:t>
      </w:r>
    </w:p>
    <w:p w14:paraId="07A06934" w14:textId="1914FE87" w:rsidR="00A32E30" w:rsidRDefault="003E1E3C" w:rsidP="00A32E30">
      <w:pPr>
        <w:pStyle w:val="ListParagraph"/>
        <w:numPr>
          <w:ilvl w:val="1"/>
          <w:numId w:val="28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Agree final CRs on </w:t>
      </w:r>
      <w:r w:rsidR="00A32E30">
        <w:rPr>
          <w:rFonts w:ascii="Times New Roman" w:hAnsi="Times New Roman"/>
          <w:szCs w:val="22"/>
        </w:rPr>
        <w:t>test configurations</w:t>
      </w:r>
    </w:p>
    <w:p w14:paraId="2FF0AC36" w14:textId="3523C4DD" w:rsidR="00A32E30" w:rsidRPr="00991F46" w:rsidRDefault="003E1E3C" w:rsidP="00A32E30">
      <w:pPr>
        <w:pStyle w:val="ListParagraph"/>
        <w:numPr>
          <w:ilvl w:val="1"/>
          <w:numId w:val="28"/>
        </w:numPr>
        <w:spacing w:before="120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Agree final CR</w:t>
      </w:r>
      <w:r w:rsidR="00A32E30">
        <w:rPr>
          <w:rFonts w:ascii="Times New Roman" w:hAnsi="Times New Roman"/>
          <w:szCs w:val="22"/>
        </w:rPr>
        <w:t>s o</w:t>
      </w:r>
      <w:r>
        <w:rPr>
          <w:rFonts w:ascii="Times New Roman" w:hAnsi="Times New Roman"/>
          <w:szCs w:val="22"/>
        </w:rPr>
        <w:t xml:space="preserve">n </w:t>
      </w:r>
      <w:r w:rsidR="00A32E30">
        <w:rPr>
          <w:rFonts w:ascii="Times New Roman" w:hAnsi="Times New Roman"/>
          <w:szCs w:val="22"/>
        </w:rPr>
        <w:t>test cases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1F996ACD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F45301">
        <w:rPr>
          <w:sz w:val="22"/>
          <w:szCs w:val="22"/>
          <w:lang w:val="en-US"/>
        </w:rPr>
        <w:t>provided list of test cases and time plan to complete the IAB-MT RRM test cases:</w:t>
      </w:r>
      <w:bookmarkStart w:id="3" w:name="_Hlk23953093"/>
      <w:r w:rsidR="007E7B60" w:rsidRPr="001D2FBF">
        <w:rPr>
          <w:sz w:val="22"/>
          <w:szCs w:val="22"/>
        </w:rPr>
        <w:t xml:space="preserve"> </w:t>
      </w:r>
    </w:p>
    <w:p w14:paraId="60B98B02" w14:textId="56E9114B" w:rsidR="005D5FBA" w:rsidRDefault="005D5FBA" w:rsidP="005D5FB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1:</w:t>
      </w:r>
      <w:r>
        <w:rPr>
          <w:rFonts w:ascii="Times New Roman" w:hAnsi="Times New Roman"/>
          <w:szCs w:val="22"/>
        </w:rPr>
        <w:t xml:space="preserve"> </w:t>
      </w:r>
      <w:r w:rsidR="00F45301">
        <w:rPr>
          <w:rFonts w:ascii="Times New Roman" w:hAnsi="Times New Roman"/>
          <w:szCs w:val="22"/>
        </w:rPr>
        <w:t>List of test cases in table 1 are approved</w:t>
      </w:r>
      <w:r>
        <w:rPr>
          <w:rFonts w:ascii="Times New Roman" w:hAnsi="Times New Roman"/>
          <w:szCs w:val="22"/>
        </w:rPr>
        <w:t>.</w:t>
      </w:r>
    </w:p>
    <w:p w14:paraId="3FD92B59" w14:textId="61DAF0B4" w:rsidR="005D5FBA" w:rsidRPr="005D5FBA" w:rsidRDefault="005D5FBA" w:rsidP="005D5FB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>
        <w:rPr>
          <w:rFonts w:ascii="Times New Roman" w:hAnsi="Times New Roman"/>
          <w:b/>
          <w:bCs/>
          <w:szCs w:val="22"/>
        </w:rPr>
        <w:t>Proposal 2:</w:t>
      </w:r>
      <w:r>
        <w:rPr>
          <w:rFonts w:ascii="Times New Roman" w:hAnsi="Times New Roman"/>
          <w:szCs w:val="22"/>
        </w:rPr>
        <w:t xml:space="preserve"> </w:t>
      </w:r>
      <w:r w:rsidR="00F45301">
        <w:rPr>
          <w:rFonts w:ascii="Times New Roman" w:hAnsi="Times New Roman"/>
          <w:szCs w:val="22"/>
        </w:rPr>
        <w:t>Work split amon</w:t>
      </w:r>
      <w:r w:rsidR="005C5783">
        <w:rPr>
          <w:rFonts w:ascii="Times New Roman" w:hAnsi="Times New Roman"/>
          <w:szCs w:val="22"/>
        </w:rPr>
        <w:t>g volunteer companies to be agreed in RAN4#97-e</w:t>
      </w:r>
      <w:r>
        <w:rPr>
          <w:rFonts w:ascii="Times New Roman" w:hAnsi="Times New Roman"/>
          <w:szCs w:val="22"/>
        </w:rPr>
        <w:t>.</w:t>
      </w:r>
    </w:p>
    <w:p w14:paraId="1C7C7498" w14:textId="103B9352" w:rsidR="005D5FBA" w:rsidRPr="005D5FBA" w:rsidRDefault="005D5FBA" w:rsidP="005D5FBA">
      <w:pPr>
        <w:pStyle w:val="ListParagraph"/>
        <w:numPr>
          <w:ilvl w:val="0"/>
          <w:numId w:val="23"/>
        </w:numPr>
        <w:spacing w:before="120"/>
        <w:ind w:left="357" w:hanging="357"/>
        <w:contextualSpacing w:val="0"/>
        <w:rPr>
          <w:rFonts w:ascii="Times New Roman" w:hAnsi="Times New Roman"/>
          <w:szCs w:val="22"/>
        </w:rPr>
      </w:pPr>
      <w:r w:rsidRPr="00CA0FF3">
        <w:rPr>
          <w:rFonts w:ascii="Times New Roman" w:hAnsi="Times New Roman"/>
          <w:b/>
          <w:bCs/>
          <w:szCs w:val="22"/>
        </w:rPr>
        <w:t xml:space="preserve">Proposal </w:t>
      </w:r>
      <w:r w:rsidR="005C5783">
        <w:rPr>
          <w:rFonts w:ascii="Times New Roman" w:hAnsi="Times New Roman"/>
          <w:b/>
          <w:bCs/>
          <w:szCs w:val="22"/>
        </w:rPr>
        <w:t>3</w:t>
      </w:r>
      <w:r w:rsidRPr="00CA0FF3">
        <w:rPr>
          <w:rFonts w:ascii="Times New Roman" w:hAnsi="Times New Roman"/>
          <w:b/>
          <w:bCs/>
          <w:szCs w:val="22"/>
        </w:rPr>
        <w:t>:</w:t>
      </w:r>
      <w:r w:rsidRPr="00CA0FF3">
        <w:rPr>
          <w:rFonts w:ascii="Times New Roman" w:hAnsi="Times New Roman"/>
          <w:szCs w:val="22"/>
        </w:rPr>
        <w:t xml:space="preserve"> </w:t>
      </w:r>
      <w:r w:rsidR="005C5783">
        <w:rPr>
          <w:rFonts w:ascii="Times New Roman" w:hAnsi="Times New Roman"/>
          <w:szCs w:val="22"/>
        </w:rPr>
        <w:t xml:space="preserve">Initial drafts </w:t>
      </w:r>
      <w:r w:rsidR="00F1026D">
        <w:rPr>
          <w:rFonts w:ascii="Times New Roman" w:hAnsi="Times New Roman"/>
          <w:szCs w:val="22"/>
        </w:rPr>
        <w:t>in RAN4#98-e and final CRs in RAN4#98bis-e</w:t>
      </w:r>
      <w:r w:rsidRPr="00CA0FF3">
        <w:rPr>
          <w:rFonts w:ascii="Times New Roman" w:hAnsi="Times New Roman"/>
          <w:szCs w:val="22"/>
        </w:rPr>
        <w:t>.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1"/>
      <w:bookmarkEnd w:id="2"/>
    </w:p>
    <w:p w14:paraId="36D2D3B0" w14:textId="6A522F60" w:rsidR="00403771" w:rsidRPr="00D806E7" w:rsidRDefault="00403771" w:rsidP="00D806E7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D806E7">
        <w:rPr>
          <w:rFonts w:ascii="Times New Roman" w:hAnsi="Times New Roman"/>
          <w:sz w:val="20"/>
        </w:rPr>
        <w:t>R4-2</w:t>
      </w:r>
      <w:r w:rsidR="003B15DA">
        <w:rPr>
          <w:rFonts w:ascii="Times New Roman" w:hAnsi="Times New Roman"/>
          <w:sz w:val="20"/>
        </w:rPr>
        <w:t>0161</w:t>
      </w:r>
      <w:r w:rsidR="00275566">
        <w:rPr>
          <w:rFonts w:ascii="Times New Roman" w:hAnsi="Times New Roman"/>
          <w:sz w:val="20"/>
        </w:rPr>
        <w:t>73</w:t>
      </w:r>
      <w:bookmarkStart w:id="4" w:name="_GoBack"/>
      <w:bookmarkEnd w:id="4"/>
      <w:r w:rsidR="00914817">
        <w:rPr>
          <w:rFonts w:ascii="Times New Roman" w:hAnsi="Times New Roman"/>
          <w:sz w:val="20"/>
        </w:rPr>
        <w:t xml:space="preserve">, </w:t>
      </w:r>
      <w:r w:rsidR="00D806E7" w:rsidRPr="00D806E7">
        <w:rPr>
          <w:rFonts w:ascii="Times New Roman" w:hAnsi="Times New Roman"/>
          <w:sz w:val="20"/>
        </w:rPr>
        <w:t>“</w:t>
      </w:r>
      <w:r w:rsidR="00914817" w:rsidRPr="00914817">
        <w:rPr>
          <w:rFonts w:ascii="Times New Roman" w:hAnsi="Times New Roman"/>
          <w:sz w:val="20"/>
        </w:rPr>
        <w:t>Principles for IAB RRM test cases</w:t>
      </w:r>
      <w:r w:rsidR="00D806E7" w:rsidRPr="00D806E7">
        <w:rPr>
          <w:rFonts w:ascii="Times New Roman" w:hAnsi="Times New Roman"/>
          <w:sz w:val="20"/>
        </w:rPr>
        <w:t>”, Ericsson</w:t>
      </w:r>
    </w:p>
    <w:sectPr w:rsidR="00403771" w:rsidRPr="00D806E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0142C" w14:textId="77777777" w:rsidR="00A0212F" w:rsidRDefault="00A0212F">
      <w:r>
        <w:separator/>
      </w:r>
    </w:p>
  </w:endnote>
  <w:endnote w:type="continuationSeparator" w:id="0">
    <w:p w14:paraId="1065F103" w14:textId="77777777" w:rsidR="00A0212F" w:rsidRDefault="00A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C6FE0" w14:textId="77777777" w:rsidR="00A0212F" w:rsidRDefault="00A0212F">
      <w:r>
        <w:separator/>
      </w:r>
    </w:p>
  </w:footnote>
  <w:footnote w:type="continuationSeparator" w:id="0">
    <w:p w14:paraId="6B01657C" w14:textId="77777777" w:rsidR="00A0212F" w:rsidRDefault="00A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641E6D"/>
    <w:multiLevelType w:val="hybridMultilevel"/>
    <w:tmpl w:val="4120F46E"/>
    <w:lvl w:ilvl="0" w:tplc="FDC8A33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16D26"/>
    <w:multiLevelType w:val="hybridMultilevel"/>
    <w:tmpl w:val="4EA0C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D75AC"/>
    <w:multiLevelType w:val="hybridMultilevel"/>
    <w:tmpl w:val="8CE4878A"/>
    <w:lvl w:ilvl="0" w:tplc="2F5C3F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3C7153"/>
    <w:multiLevelType w:val="hybridMultilevel"/>
    <w:tmpl w:val="2CE0158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4" w15:restartNumberingAfterBreak="0">
    <w:nsid w:val="3C4902DD"/>
    <w:multiLevelType w:val="hybridMultilevel"/>
    <w:tmpl w:val="AE36F4E0"/>
    <w:lvl w:ilvl="0" w:tplc="F4A4C0FE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lang w:val="sv-SE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3" w15:restartNumberingAfterBreak="0">
    <w:nsid w:val="6B770F2C"/>
    <w:multiLevelType w:val="hybridMultilevel"/>
    <w:tmpl w:val="764A8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023749"/>
    <w:multiLevelType w:val="hybridMultilevel"/>
    <w:tmpl w:val="4954796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A47C33"/>
    <w:multiLevelType w:val="hybridMultilevel"/>
    <w:tmpl w:val="124EB8FE"/>
    <w:lvl w:ilvl="0" w:tplc="2F5C3F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"/>
  </w:num>
  <w:num w:numId="3">
    <w:abstractNumId w:val="28"/>
  </w:num>
  <w:num w:numId="4">
    <w:abstractNumId w:val="0"/>
  </w:num>
  <w:num w:numId="5">
    <w:abstractNumId w:val="15"/>
  </w:num>
  <w:num w:numId="6">
    <w:abstractNumId w:val="26"/>
  </w:num>
  <w:num w:numId="7">
    <w:abstractNumId w:val="22"/>
  </w:num>
  <w:num w:numId="8">
    <w:abstractNumId w:val="20"/>
  </w:num>
  <w:num w:numId="9">
    <w:abstractNumId w:val="3"/>
  </w:num>
  <w:num w:numId="10">
    <w:abstractNumId w:val="13"/>
  </w:num>
  <w:num w:numId="11">
    <w:abstractNumId w:val="5"/>
  </w:num>
  <w:num w:numId="12">
    <w:abstractNumId w:val="10"/>
  </w:num>
  <w:num w:numId="13">
    <w:abstractNumId w:val="11"/>
  </w:num>
  <w:num w:numId="14">
    <w:abstractNumId w:val="2"/>
  </w:num>
  <w:num w:numId="15">
    <w:abstractNumId w:val="1"/>
  </w:num>
  <w:num w:numId="16">
    <w:abstractNumId w:val="21"/>
  </w:num>
  <w:num w:numId="17">
    <w:abstractNumId w:val="6"/>
  </w:num>
  <w:num w:numId="18">
    <w:abstractNumId w:val="25"/>
  </w:num>
  <w:num w:numId="19">
    <w:abstractNumId w:val="18"/>
  </w:num>
  <w:num w:numId="20">
    <w:abstractNumId w:val="17"/>
  </w:num>
  <w:num w:numId="21">
    <w:abstractNumId w:val="16"/>
  </w:num>
  <w:num w:numId="22">
    <w:abstractNumId w:val="19"/>
  </w:num>
  <w:num w:numId="23">
    <w:abstractNumId w:val="12"/>
  </w:num>
  <w:num w:numId="24">
    <w:abstractNumId w:val="8"/>
  </w:num>
  <w:num w:numId="25">
    <w:abstractNumId w:val="23"/>
  </w:num>
  <w:num w:numId="26">
    <w:abstractNumId w:val="9"/>
  </w:num>
  <w:num w:numId="27">
    <w:abstractNumId w:val="29"/>
  </w:num>
  <w:num w:numId="28">
    <w:abstractNumId w:val="27"/>
  </w:num>
  <w:num w:numId="29">
    <w:abstractNumId w:val="7"/>
  </w:num>
  <w:num w:numId="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5E1B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03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0CF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89"/>
    <w:rsid w:val="000A1EA8"/>
    <w:rsid w:val="000A2D20"/>
    <w:rsid w:val="000A36E3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FCE"/>
    <w:rsid w:val="000C008B"/>
    <w:rsid w:val="000C038A"/>
    <w:rsid w:val="000C0DA1"/>
    <w:rsid w:val="000C3557"/>
    <w:rsid w:val="000C4073"/>
    <w:rsid w:val="000C41D7"/>
    <w:rsid w:val="000C4870"/>
    <w:rsid w:val="000C6598"/>
    <w:rsid w:val="000C7B6F"/>
    <w:rsid w:val="000D0030"/>
    <w:rsid w:val="000D0AA7"/>
    <w:rsid w:val="000D0F90"/>
    <w:rsid w:val="000D1334"/>
    <w:rsid w:val="000D194C"/>
    <w:rsid w:val="000D1BAB"/>
    <w:rsid w:val="000D1F2F"/>
    <w:rsid w:val="000D22B0"/>
    <w:rsid w:val="000D3C75"/>
    <w:rsid w:val="000D45E7"/>
    <w:rsid w:val="000D49E8"/>
    <w:rsid w:val="000D4C06"/>
    <w:rsid w:val="000D4DB1"/>
    <w:rsid w:val="000D53FA"/>
    <w:rsid w:val="000D5A61"/>
    <w:rsid w:val="000D63A5"/>
    <w:rsid w:val="000D65EC"/>
    <w:rsid w:val="000D6B3F"/>
    <w:rsid w:val="000D7911"/>
    <w:rsid w:val="000D7DE0"/>
    <w:rsid w:val="000E08D6"/>
    <w:rsid w:val="000E0A75"/>
    <w:rsid w:val="000E0E0D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2647"/>
    <w:rsid w:val="000F2656"/>
    <w:rsid w:val="000F287F"/>
    <w:rsid w:val="000F2CA4"/>
    <w:rsid w:val="000F3E19"/>
    <w:rsid w:val="000F4598"/>
    <w:rsid w:val="000F6125"/>
    <w:rsid w:val="000F711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6CA"/>
    <w:rsid w:val="00105AF9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17B7B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C47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E2D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4E6C"/>
    <w:rsid w:val="001F52C3"/>
    <w:rsid w:val="001F61E1"/>
    <w:rsid w:val="001F6ADC"/>
    <w:rsid w:val="001F6BC3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3A1B"/>
    <w:rsid w:val="00223B11"/>
    <w:rsid w:val="00225F04"/>
    <w:rsid w:val="0022769C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566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475"/>
    <w:rsid w:val="00295850"/>
    <w:rsid w:val="002958D9"/>
    <w:rsid w:val="00295F0A"/>
    <w:rsid w:val="002979E8"/>
    <w:rsid w:val="002979F7"/>
    <w:rsid w:val="002A0057"/>
    <w:rsid w:val="002A10DA"/>
    <w:rsid w:val="002A12FB"/>
    <w:rsid w:val="002A1784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66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8C4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3241F"/>
    <w:rsid w:val="003324E0"/>
    <w:rsid w:val="00332928"/>
    <w:rsid w:val="0033463A"/>
    <w:rsid w:val="003350E5"/>
    <w:rsid w:val="00336875"/>
    <w:rsid w:val="00337051"/>
    <w:rsid w:val="00337988"/>
    <w:rsid w:val="00340BF6"/>
    <w:rsid w:val="00341121"/>
    <w:rsid w:val="00341B75"/>
    <w:rsid w:val="00343C53"/>
    <w:rsid w:val="00344F50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873C3"/>
    <w:rsid w:val="003905F3"/>
    <w:rsid w:val="003908B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66DD"/>
    <w:rsid w:val="003B02AC"/>
    <w:rsid w:val="003B06ED"/>
    <w:rsid w:val="003B07C4"/>
    <w:rsid w:val="003B15DA"/>
    <w:rsid w:val="003B27A7"/>
    <w:rsid w:val="003B360F"/>
    <w:rsid w:val="003B374F"/>
    <w:rsid w:val="003B3BF5"/>
    <w:rsid w:val="003B66FA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1E3C"/>
    <w:rsid w:val="003E22F9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528"/>
    <w:rsid w:val="003F3B11"/>
    <w:rsid w:val="003F62C6"/>
    <w:rsid w:val="0040016B"/>
    <w:rsid w:val="004011D8"/>
    <w:rsid w:val="0040163E"/>
    <w:rsid w:val="00403771"/>
    <w:rsid w:val="004037E8"/>
    <w:rsid w:val="004040A8"/>
    <w:rsid w:val="004041C4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4CEB"/>
    <w:rsid w:val="004269C4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159"/>
    <w:rsid w:val="00436371"/>
    <w:rsid w:val="00436A9F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6213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2A4"/>
    <w:rsid w:val="00484778"/>
    <w:rsid w:val="00485DB2"/>
    <w:rsid w:val="0048681D"/>
    <w:rsid w:val="00486F13"/>
    <w:rsid w:val="0048714D"/>
    <w:rsid w:val="00487410"/>
    <w:rsid w:val="00487D6B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508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991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52A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387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42AE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FDA"/>
    <w:rsid w:val="005A57E4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783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5FBA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291"/>
    <w:rsid w:val="0060426B"/>
    <w:rsid w:val="006042DE"/>
    <w:rsid w:val="00604BAC"/>
    <w:rsid w:val="006061CE"/>
    <w:rsid w:val="00607835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6AC6"/>
    <w:rsid w:val="006C715A"/>
    <w:rsid w:val="006D01D3"/>
    <w:rsid w:val="006D1C90"/>
    <w:rsid w:val="006D1F2C"/>
    <w:rsid w:val="006D270B"/>
    <w:rsid w:val="006D306E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444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02C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5CE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AB0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4583"/>
    <w:rsid w:val="00796520"/>
    <w:rsid w:val="00796A89"/>
    <w:rsid w:val="00796B9F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6A33"/>
    <w:rsid w:val="007C6FC5"/>
    <w:rsid w:val="007C70BE"/>
    <w:rsid w:val="007C7C38"/>
    <w:rsid w:val="007D06B0"/>
    <w:rsid w:val="007D0925"/>
    <w:rsid w:val="007D0BEE"/>
    <w:rsid w:val="007D1002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78D5"/>
    <w:rsid w:val="007E7B60"/>
    <w:rsid w:val="007F087A"/>
    <w:rsid w:val="007F20F6"/>
    <w:rsid w:val="007F220A"/>
    <w:rsid w:val="007F2F89"/>
    <w:rsid w:val="007F32B1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4FF5"/>
    <w:rsid w:val="00805214"/>
    <w:rsid w:val="0080593B"/>
    <w:rsid w:val="00806219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A4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211D"/>
    <w:rsid w:val="008828BE"/>
    <w:rsid w:val="00882CB0"/>
    <w:rsid w:val="008832D6"/>
    <w:rsid w:val="00883843"/>
    <w:rsid w:val="0088392B"/>
    <w:rsid w:val="00883DD1"/>
    <w:rsid w:val="0088497A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560E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6DF"/>
    <w:rsid w:val="008C1254"/>
    <w:rsid w:val="008C1A5B"/>
    <w:rsid w:val="008C35AE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59D9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12803"/>
    <w:rsid w:val="0091390D"/>
    <w:rsid w:val="00914817"/>
    <w:rsid w:val="00915F9C"/>
    <w:rsid w:val="009161D4"/>
    <w:rsid w:val="00916583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23D1"/>
    <w:rsid w:val="0093290D"/>
    <w:rsid w:val="009337E2"/>
    <w:rsid w:val="00933953"/>
    <w:rsid w:val="00933EC9"/>
    <w:rsid w:val="0093465F"/>
    <w:rsid w:val="009348D9"/>
    <w:rsid w:val="00934A3F"/>
    <w:rsid w:val="00935BA2"/>
    <w:rsid w:val="00935CB5"/>
    <w:rsid w:val="00935F80"/>
    <w:rsid w:val="009371F2"/>
    <w:rsid w:val="0093736D"/>
    <w:rsid w:val="00940C82"/>
    <w:rsid w:val="00940EA4"/>
    <w:rsid w:val="00941C8B"/>
    <w:rsid w:val="00941F9A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6AC"/>
    <w:rsid w:val="009918E3"/>
    <w:rsid w:val="00991B88"/>
    <w:rsid w:val="00991D70"/>
    <w:rsid w:val="00991F46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2FBC"/>
    <w:rsid w:val="009B4CCF"/>
    <w:rsid w:val="009B5909"/>
    <w:rsid w:val="009B5C55"/>
    <w:rsid w:val="009B6468"/>
    <w:rsid w:val="009B7DB1"/>
    <w:rsid w:val="009C0D95"/>
    <w:rsid w:val="009C3156"/>
    <w:rsid w:val="009C5A15"/>
    <w:rsid w:val="009C69CD"/>
    <w:rsid w:val="009C6CCD"/>
    <w:rsid w:val="009C7E54"/>
    <w:rsid w:val="009C7EA1"/>
    <w:rsid w:val="009D02C9"/>
    <w:rsid w:val="009D0A87"/>
    <w:rsid w:val="009D2AE2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1714"/>
    <w:rsid w:val="009F1E33"/>
    <w:rsid w:val="009F2C00"/>
    <w:rsid w:val="009F2D35"/>
    <w:rsid w:val="009F2EEC"/>
    <w:rsid w:val="009F3706"/>
    <w:rsid w:val="009F4388"/>
    <w:rsid w:val="009F5449"/>
    <w:rsid w:val="009F56C7"/>
    <w:rsid w:val="009F63AF"/>
    <w:rsid w:val="009F63B5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89F"/>
    <w:rsid w:val="00A07C3C"/>
    <w:rsid w:val="00A07CA2"/>
    <w:rsid w:val="00A1071F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2337"/>
    <w:rsid w:val="00A224E8"/>
    <w:rsid w:val="00A22504"/>
    <w:rsid w:val="00A22999"/>
    <w:rsid w:val="00A22BCC"/>
    <w:rsid w:val="00A24032"/>
    <w:rsid w:val="00A24595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2E30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44EA"/>
    <w:rsid w:val="00A84A3A"/>
    <w:rsid w:val="00A84B77"/>
    <w:rsid w:val="00A8690E"/>
    <w:rsid w:val="00A87366"/>
    <w:rsid w:val="00A90543"/>
    <w:rsid w:val="00A906BA"/>
    <w:rsid w:val="00A909ED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4D86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265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4E2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1BC4"/>
    <w:rsid w:val="00B4222D"/>
    <w:rsid w:val="00B42320"/>
    <w:rsid w:val="00B42EE4"/>
    <w:rsid w:val="00B44156"/>
    <w:rsid w:val="00B44444"/>
    <w:rsid w:val="00B448B2"/>
    <w:rsid w:val="00B44E82"/>
    <w:rsid w:val="00B45484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2D17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0B6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AE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2FFF"/>
    <w:rsid w:val="00C13D47"/>
    <w:rsid w:val="00C147E1"/>
    <w:rsid w:val="00C16487"/>
    <w:rsid w:val="00C164A9"/>
    <w:rsid w:val="00C167A9"/>
    <w:rsid w:val="00C16C4E"/>
    <w:rsid w:val="00C1754C"/>
    <w:rsid w:val="00C17E7B"/>
    <w:rsid w:val="00C20A0B"/>
    <w:rsid w:val="00C20B33"/>
    <w:rsid w:val="00C220B7"/>
    <w:rsid w:val="00C225BF"/>
    <w:rsid w:val="00C232D1"/>
    <w:rsid w:val="00C23A0F"/>
    <w:rsid w:val="00C252E5"/>
    <w:rsid w:val="00C25775"/>
    <w:rsid w:val="00C25A4B"/>
    <w:rsid w:val="00C26696"/>
    <w:rsid w:val="00C268F7"/>
    <w:rsid w:val="00C27AF1"/>
    <w:rsid w:val="00C27F99"/>
    <w:rsid w:val="00C301A6"/>
    <w:rsid w:val="00C31B71"/>
    <w:rsid w:val="00C3238A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0FF3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F9E"/>
    <w:rsid w:val="00CD66F9"/>
    <w:rsid w:val="00CD6D10"/>
    <w:rsid w:val="00CD776E"/>
    <w:rsid w:val="00CE07A8"/>
    <w:rsid w:val="00CE0C2A"/>
    <w:rsid w:val="00CE10DF"/>
    <w:rsid w:val="00CE1F02"/>
    <w:rsid w:val="00CE21F0"/>
    <w:rsid w:val="00CE26DD"/>
    <w:rsid w:val="00CE30BD"/>
    <w:rsid w:val="00CE6BD9"/>
    <w:rsid w:val="00CF2DC2"/>
    <w:rsid w:val="00CF35F6"/>
    <w:rsid w:val="00CF41DE"/>
    <w:rsid w:val="00CF6441"/>
    <w:rsid w:val="00CF7C00"/>
    <w:rsid w:val="00CF7DDB"/>
    <w:rsid w:val="00D0012B"/>
    <w:rsid w:val="00D01693"/>
    <w:rsid w:val="00D01E17"/>
    <w:rsid w:val="00D03CD5"/>
    <w:rsid w:val="00D03F9A"/>
    <w:rsid w:val="00D041BA"/>
    <w:rsid w:val="00D04FA1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2E97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841"/>
    <w:rsid w:val="00D76C05"/>
    <w:rsid w:val="00D772B6"/>
    <w:rsid w:val="00D77779"/>
    <w:rsid w:val="00D80251"/>
    <w:rsid w:val="00D8045C"/>
    <w:rsid w:val="00D806E7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D3D"/>
    <w:rsid w:val="00DE2F9C"/>
    <w:rsid w:val="00DE31E5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62D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4F9"/>
    <w:rsid w:val="00E27D80"/>
    <w:rsid w:val="00E30311"/>
    <w:rsid w:val="00E30B66"/>
    <w:rsid w:val="00E3124B"/>
    <w:rsid w:val="00E32EF4"/>
    <w:rsid w:val="00E330E9"/>
    <w:rsid w:val="00E334F8"/>
    <w:rsid w:val="00E35004"/>
    <w:rsid w:val="00E353CD"/>
    <w:rsid w:val="00E356CA"/>
    <w:rsid w:val="00E35B05"/>
    <w:rsid w:val="00E35B62"/>
    <w:rsid w:val="00E36979"/>
    <w:rsid w:val="00E37106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747F"/>
    <w:rsid w:val="00E5096A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0D20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BFF"/>
    <w:rsid w:val="00EE5707"/>
    <w:rsid w:val="00EE6163"/>
    <w:rsid w:val="00EE632F"/>
    <w:rsid w:val="00EE69E2"/>
    <w:rsid w:val="00EE6F57"/>
    <w:rsid w:val="00EE73A2"/>
    <w:rsid w:val="00EE7D7C"/>
    <w:rsid w:val="00EE7DEA"/>
    <w:rsid w:val="00EE7DF1"/>
    <w:rsid w:val="00EF04A2"/>
    <w:rsid w:val="00EF06D2"/>
    <w:rsid w:val="00EF161C"/>
    <w:rsid w:val="00EF1639"/>
    <w:rsid w:val="00EF21B4"/>
    <w:rsid w:val="00EF2AD1"/>
    <w:rsid w:val="00EF3078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26D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4BA7"/>
    <w:rsid w:val="00F44FD4"/>
    <w:rsid w:val="00F4514B"/>
    <w:rsid w:val="00F45301"/>
    <w:rsid w:val="00F45C34"/>
    <w:rsid w:val="00F4756D"/>
    <w:rsid w:val="00F5024A"/>
    <w:rsid w:val="00F507B4"/>
    <w:rsid w:val="00F51B6B"/>
    <w:rsid w:val="00F52204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6CDD"/>
    <w:rsid w:val="00F6723F"/>
    <w:rsid w:val="00F673A0"/>
    <w:rsid w:val="00F67DDA"/>
    <w:rsid w:val="00F71DA2"/>
    <w:rsid w:val="00F71DAD"/>
    <w:rsid w:val="00F74533"/>
    <w:rsid w:val="00F75299"/>
    <w:rsid w:val="00F76AD5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4E0A"/>
    <w:rsid w:val="00F95458"/>
    <w:rsid w:val="00F95C2B"/>
    <w:rsid w:val="00F95F5A"/>
    <w:rsid w:val="00F97C1F"/>
    <w:rsid w:val="00F97CFA"/>
    <w:rsid w:val="00F97E7E"/>
    <w:rsid w:val="00FA04B5"/>
    <w:rsid w:val="00FA0D51"/>
    <w:rsid w:val="00FA0DDB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1952CD-9A1E-433E-970A-A0D873842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510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114</cp:revision>
  <cp:lastPrinted>1899-12-31T23:00:00Z</cp:lastPrinted>
  <dcterms:created xsi:type="dcterms:W3CDTF">2020-10-19T14:52:00Z</dcterms:created>
  <dcterms:modified xsi:type="dcterms:W3CDTF">2020-10-23T16:57:00Z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